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AFBD" w14:textId="77777777" w:rsidR="00E01CCE" w:rsidRPr="00C24741" w:rsidRDefault="00E01CCE" w:rsidP="00E01CCE">
      <w:pPr>
        <w:autoSpaceDN w:val="0"/>
        <w:spacing w:after="0" w:line="271" w:lineRule="auto"/>
        <w:ind w:left="-142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bookmarkStart w:id="0" w:name="_Hlk21497936"/>
      <w:bookmarkStart w:id="1" w:name="_Hlk21497863"/>
      <w:r w:rsidRPr="00C24741">
        <w:rPr>
          <w:rFonts w:ascii="Times New Roman" w:eastAsia="Calibri" w:hAnsi="Times New Roman" w:cs="Times New Roman"/>
          <w:b/>
          <w:bCs/>
          <w:kern w:val="0"/>
          <w14:ligatures w14:val="none"/>
        </w:rPr>
        <w:t>Załącznik nr 1</w:t>
      </w:r>
    </w:p>
    <w:p w14:paraId="1B31A55A" w14:textId="77777777" w:rsidR="00E01CCE" w:rsidRPr="00C24741" w:rsidRDefault="00E01CCE" w:rsidP="00E01CCE">
      <w:pPr>
        <w:autoSpaceDN w:val="0"/>
        <w:spacing w:after="0" w:line="271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5AA1304E" w14:textId="77777777" w:rsidR="00E01CCE" w:rsidRPr="00C24741" w:rsidRDefault="00E01CCE" w:rsidP="00E01CCE">
      <w:pPr>
        <w:autoSpaceDN w:val="0"/>
        <w:spacing w:after="0" w:line="271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74C70C88" w14:textId="77777777" w:rsidR="00E01CCE" w:rsidRPr="00C24741" w:rsidRDefault="00E01CCE" w:rsidP="00E01CCE">
      <w:pPr>
        <w:autoSpaceDN w:val="0"/>
        <w:spacing w:after="0" w:line="271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1338A256" w14:textId="2618D879" w:rsidR="00E01CCE" w:rsidRPr="00C24741" w:rsidRDefault="00E01CCE" w:rsidP="00E01CCE">
      <w:pPr>
        <w:autoSpaceDN w:val="0"/>
        <w:spacing w:after="0" w:line="271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bCs/>
          <w:kern w:val="0"/>
          <w14:ligatures w14:val="none"/>
        </w:rPr>
        <w:t>ROCZNY PROGRAM WSPÓŁPRACY GMINY KOŁACZKOWO Z ORGANIZACJAMI POZARZĄDOWYMI ORAZ INNYMI PODMIOTAMI, O KTÓRYCH MOWA  W ART. 3 UST.3 USTAWY O DZIAŁALNOŚCI POŻYTKU PUBLICZNEGO I WOLONTARIACIE NA 2024  ROK - PROJEKT</w:t>
      </w:r>
    </w:p>
    <w:p w14:paraId="7EB88A7D" w14:textId="77777777" w:rsidR="00E01CCE" w:rsidRPr="00C24741" w:rsidRDefault="00E01CCE" w:rsidP="00E01CCE">
      <w:pPr>
        <w:autoSpaceDN w:val="0"/>
        <w:spacing w:after="0" w:line="271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8A5E808" w14:textId="77777777" w:rsidR="00E01CCE" w:rsidRPr="00C24741" w:rsidRDefault="00E01CCE" w:rsidP="00E01CCE">
      <w:pPr>
        <w:autoSpaceDN w:val="0"/>
        <w:spacing w:after="0" w:line="271" w:lineRule="auto"/>
        <w:jc w:val="center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Calibri" w:hAnsi="Times New Roman" w:cs="Times New Roman"/>
          <w:noProof/>
          <w:kern w:val="0"/>
          <w:lang w:eastAsia="pl-PL"/>
          <w14:ligatures w14:val="none"/>
        </w:rPr>
        <w:drawing>
          <wp:inline distT="0" distB="0" distL="0" distR="0" wp14:anchorId="5CAAEFD9" wp14:editId="24C02F6D">
            <wp:extent cx="2146270" cy="2841351"/>
            <wp:effectExtent l="0" t="0" r="638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270" cy="28413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C32FE1" w14:textId="77777777" w:rsidR="00E01CCE" w:rsidRPr="00C24741" w:rsidRDefault="00E01CCE" w:rsidP="00E01CCE">
      <w:pPr>
        <w:autoSpaceDN w:val="0"/>
        <w:spacing w:after="0" w:line="271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E10B4AF" w14:textId="77777777" w:rsidR="00E01CCE" w:rsidRPr="00C24741" w:rsidRDefault="00E01CCE" w:rsidP="00E01CCE">
      <w:pPr>
        <w:widowControl w:val="0"/>
        <w:numPr>
          <w:ilvl w:val="0"/>
          <w:numId w:val="1"/>
        </w:numPr>
        <w:suppressAutoHyphens/>
        <w:autoSpaceDN w:val="0"/>
        <w:spacing w:after="0" w:line="271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t>POSTANOWIENIA OGÓLNE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</w:p>
    <w:p w14:paraId="41F097A2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Program współpracy określa formy, zasady, zakres współpracy z organizacjami oraz priorytetowe zadania publiczne, których realizacja związana będzie z podziałem pomocy finansowej na działalność publiczną.</w:t>
      </w:r>
    </w:p>
    <w:p w14:paraId="45F5F792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1.Ilekroć w niniejszym programie mówi się o:</w:t>
      </w:r>
    </w:p>
    <w:p w14:paraId="08276E17" w14:textId="0E8F0E13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>a) „ustawie</w:t>
      </w:r>
      <w:r w:rsidR="00CD2148">
        <w:rPr>
          <w:rFonts w:ascii="Times New Roman" w:eastAsia="Calibri" w:hAnsi="Times New Roman" w:cs="Times New Roman"/>
          <w:bCs/>
          <w:kern w:val="0"/>
          <w14:ligatures w14:val="none"/>
        </w:rPr>
        <w:t>”</w:t>
      </w: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–rozumie się przez to ustawę z dnia 24 kwietnia 2003 r. o działalności pożytku publicznego i o wolontariacie (Dz. U. z 2023 r., poz. 571 ze zm.)</w:t>
      </w:r>
    </w:p>
    <w:p w14:paraId="6BB717DC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b) „organizacjach pozarządowych” – rozumie się przez to organizacje pozarządowe oraz inne podmioty o których mowa w art. 3 ust. 2 ustawy z dnia 24 kwietnia 2003 r. o działalności pożytku publicznego </w:t>
      </w: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br/>
        <w:t xml:space="preserve">i o wolontariacie, </w:t>
      </w:r>
    </w:p>
    <w:p w14:paraId="6A1B32E7" w14:textId="766219B0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c) „programie” – należy przez to rozumieć Program współpracy Gminy Kołaczkowo na rok 2024 </w:t>
      </w: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br/>
        <w:t xml:space="preserve">z organizacjami pozarządowymi oraz podmiotami określonymi w art. 3 ust. 3 ustawy </w:t>
      </w: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br/>
        <w:t>z dnia 24 kwietnia 2003 r. o działalności pożytku publicznego i o wolontariacie,</w:t>
      </w:r>
    </w:p>
    <w:p w14:paraId="307CBBFC" w14:textId="706E6EB8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>d) „dotacji</w:t>
      </w:r>
      <w:r w:rsidR="00CD2148">
        <w:rPr>
          <w:rFonts w:ascii="Times New Roman" w:eastAsia="Calibri" w:hAnsi="Times New Roman" w:cs="Times New Roman"/>
          <w:bCs/>
          <w:kern w:val="0"/>
          <w14:ligatures w14:val="none"/>
        </w:rPr>
        <w:t>”</w:t>
      </w: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– rozumie się przez to dotację w rozumieniu art. 127 ust. 1 pkt 1 lit. E oraz art. 221 ustawy </w:t>
      </w: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br/>
        <w:t>z dnia 27 sierpnia 2009 roku o finansach publicznych (Dz. U. z 2023 r., poz.1270 ze zm.),</w:t>
      </w:r>
      <w:bookmarkStart w:id="2" w:name="_Hlk21497966"/>
      <w:bookmarkEnd w:id="0"/>
    </w:p>
    <w:p w14:paraId="3C4473E3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>e) „gminie” – rozumie się przez to Gminę Kołaczkowo,</w:t>
      </w:r>
    </w:p>
    <w:p w14:paraId="291E8DEE" w14:textId="77777777" w:rsidR="00E01CCE" w:rsidRPr="00C24741" w:rsidRDefault="00E01CCE" w:rsidP="00E01CCE">
      <w:pPr>
        <w:autoSpaceDN w:val="0"/>
        <w:spacing w:after="0" w:line="271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>f) „ofercie” – rozumie się ofertę zgodną ze wzorem określonym w przepisach wykonawczych do ustawy,</w:t>
      </w:r>
    </w:p>
    <w:p w14:paraId="14379B5C" w14:textId="35CB0E9F" w:rsidR="00E01CCE" w:rsidRPr="00C24741" w:rsidRDefault="00E01CCE" w:rsidP="00E01CCE">
      <w:pPr>
        <w:autoSpaceDN w:val="0"/>
        <w:spacing w:after="0" w:line="271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g) </w:t>
      </w:r>
      <w:r w:rsidR="00CD2148">
        <w:rPr>
          <w:rFonts w:ascii="Times New Roman" w:eastAsia="Calibri" w:hAnsi="Times New Roman" w:cs="Times New Roman"/>
          <w:bCs/>
          <w:kern w:val="0"/>
          <w14:ligatures w14:val="none"/>
        </w:rPr>
        <w:t>„</w:t>
      </w: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>konkursie</w:t>
      </w:r>
      <w:r w:rsidR="00CD2148">
        <w:rPr>
          <w:rFonts w:ascii="Times New Roman" w:eastAsia="Calibri" w:hAnsi="Times New Roman" w:cs="Times New Roman"/>
          <w:bCs/>
          <w:kern w:val="0"/>
          <w14:ligatures w14:val="none"/>
        </w:rPr>
        <w:t>”</w:t>
      </w: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– rozumie się przez to otwarty konkurs ofert, o którym mowa w art. 11 ust. 2 oraz art. 13 ustawy.</w:t>
      </w:r>
    </w:p>
    <w:p w14:paraId="344FDF3B" w14:textId="64CA2A4A" w:rsidR="00E01CCE" w:rsidRPr="00C24741" w:rsidRDefault="00E01CCE" w:rsidP="00E01CCE">
      <w:pPr>
        <w:autoSpaceDN w:val="0"/>
        <w:spacing w:after="0" w:line="271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h) </w:t>
      </w:r>
      <w:r w:rsidR="00CD2148">
        <w:rPr>
          <w:rFonts w:ascii="Times New Roman" w:eastAsia="Calibri" w:hAnsi="Times New Roman" w:cs="Times New Roman"/>
          <w:bCs/>
          <w:kern w:val="0"/>
          <w14:ligatures w14:val="none"/>
        </w:rPr>
        <w:t>„</w:t>
      </w: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>tryb pozakonkursowy</w:t>
      </w:r>
      <w:r w:rsidR="00CD2148">
        <w:rPr>
          <w:rFonts w:ascii="Times New Roman" w:eastAsia="Calibri" w:hAnsi="Times New Roman" w:cs="Times New Roman"/>
          <w:bCs/>
          <w:kern w:val="0"/>
          <w14:ligatures w14:val="none"/>
        </w:rPr>
        <w:t>”</w:t>
      </w: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–należy przez to rozumieć tryb zlecania realizacji zadań publicznych organizacjom pozarządowym poza konkursem ofert, określony w art. 19a ustawy.</w:t>
      </w:r>
      <w:bookmarkEnd w:id="2"/>
    </w:p>
    <w:p w14:paraId="7733A6DB" w14:textId="77777777" w:rsidR="00E01CCE" w:rsidRPr="00C24741" w:rsidRDefault="00E01CCE" w:rsidP="00E01CCE">
      <w:pPr>
        <w:autoSpaceDN w:val="0"/>
        <w:spacing w:after="0" w:line="271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3952A41" w14:textId="77777777" w:rsidR="00E01CCE" w:rsidRPr="00C24741" w:rsidRDefault="00E01CCE" w:rsidP="00E01CCE">
      <w:pPr>
        <w:autoSpaceDN w:val="0"/>
        <w:spacing w:after="0" w:line="271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t>II. CELE WSPÓŁPRACY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</w:p>
    <w:p w14:paraId="5C82BB7B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1. Celem głównym programu jest rozwijanie współpracy pomiędzy gminą a organizacjami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>i podmiotami, służącej rozpoznawaniu i zaspokajaniu potrzeb mieszkańców oraz wzmacnianiu roli aktywności obywatelskiej w rozwiazywaniu problemów lokalnych.</w:t>
      </w:r>
    </w:p>
    <w:p w14:paraId="1E5F3C8C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2. Celami szczegółowymi programu są:</w:t>
      </w:r>
    </w:p>
    <w:p w14:paraId="46A278B0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1) poprawa jakości życia poprzez zaspokajanie potrzeb mieszkańców gminy, </w:t>
      </w:r>
    </w:p>
    <w:p w14:paraId="61FCC9C2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2) racjonalne wykorzystywanie publicznych środków finansowych,</w:t>
      </w:r>
    </w:p>
    <w:p w14:paraId="39D4FECE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3) otwarcie na innowacyjność i konkurencyjność w wykonywaniu zadań publicznych, </w:t>
      </w:r>
    </w:p>
    <w:p w14:paraId="3B3FEAD2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4) integracja organizacji i innych podmiotów działających na rzecz gminy i jej mieszkańców, </w:t>
      </w:r>
    </w:p>
    <w:p w14:paraId="1E2046CB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5) wykorzystanie potencjału i możliwości organizacji pozarządowych,</w:t>
      </w:r>
    </w:p>
    <w:p w14:paraId="57489EAE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6) prezentacja dorobku organizacji pozarządowych i promowanie ich osiągnięć.</w:t>
      </w:r>
    </w:p>
    <w:p w14:paraId="17FC5740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6ABE427" w14:textId="77777777" w:rsidR="00E01CCE" w:rsidRPr="00C24741" w:rsidRDefault="00E01CCE" w:rsidP="00E01CCE">
      <w:pPr>
        <w:widowControl w:val="0"/>
        <w:numPr>
          <w:ilvl w:val="0"/>
          <w:numId w:val="2"/>
        </w:numPr>
        <w:suppressAutoHyphens/>
        <w:autoSpaceDN w:val="0"/>
        <w:spacing w:after="0" w:line="271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t>REALIZATORZY PROGRAMU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</w:p>
    <w:p w14:paraId="4B5C84F5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Realizatorami programu są: </w:t>
      </w:r>
    </w:p>
    <w:p w14:paraId="37658E36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1. Rada rozumie się przez to Radę Gminy Kołaczkowo, w zakresie: </w:t>
      </w:r>
    </w:p>
    <w:p w14:paraId="4E0D73F9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1) planowania i wytyczania polityki społecznej i finansowej gminy oraz priorytetów w sferze współpracy gminy z organizacjami i innymi podmiotami. </w:t>
      </w:r>
    </w:p>
    <w:p w14:paraId="752706CC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2.Wójt rozumie się przez to Wójta Gminy Kołaczkowo, w zakresie: </w:t>
      </w:r>
    </w:p>
    <w:p w14:paraId="753CBD29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1) realizacji polityki społecznej i finansowej wytyczonej przez Radę, </w:t>
      </w:r>
    </w:p>
    <w:p w14:paraId="3631D43E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2) realizacji zadań wynikających z programu, </w:t>
      </w:r>
    </w:p>
    <w:p w14:paraId="30A81C3A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3) organizacji prac Komisji Konkursowej,</w:t>
      </w:r>
    </w:p>
    <w:p w14:paraId="3C4F9E69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4) dokonywania kontroli i oceny realizacji zadań publicznych zlecanych do wykonywania organizacjom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 xml:space="preserve">i innym podmiotom. </w:t>
      </w:r>
    </w:p>
    <w:p w14:paraId="557CE49B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3. Organizacje i inne podmioty.</w:t>
      </w:r>
    </w:p>
    <w:p w14:paraId="335AEC92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23263D9" w14:textId="77777777" w:rsidR="00E01CCE" w:rsidRPr="00C24741" w:rsidRDefault="00E01CCE" w:rsidP="00E01CCE">
      <w:pPr>
        <w:widowControl w:val="0"/>
        <w:numPr>
          <w:ilvl w:val="0"/>
          <w:numId w:val="2"/>
        </w:numPr>
        <w:suppressAutoHyphens/>
        <w:autoSpaceDN w:val="0"/>
        <w:spacing w:after="0" w:line="271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t>ZASADY WSPÓŁPRACY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</w:p>
    <w:p w14:paraId="222D4843" w14:textId="77777777" w:rsidR="00E01CCE" w:rsidRPr="00C24741" w:rsidRDefault="00E01CCE" w:rsidP="00E01CCE">
      <w:pPr>
        <w:autoSpaceDN w:val="0"/>
        <w:spacing w:after="0" w:line="271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1. Współpraca gminy z organizacjami i innymi podmiotami odbywa się na zasadach: </w:t>
      </w:r>
    </w:p>
    <w:p w14:paraId="3E39F04E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>a) pomocniczości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 – oznacza to, że gmina zleca organizacjom i innym podmiotom realizację zadań własnych, a organizacje i inne podmioty zapewniają ich wykonywanie w sposób ekonomiczny, profesjonalny i terminowy, </w:t>
      </w:r>
    </w:p>
    <w:p w14:paraId="4FC4C27E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>b) suwerenności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– oznacza to, że stosunki pomiędzy gminą a organizacjami innymi podmiotami, kształtowane będą z poszanowaniem wzajemnej autonomii i niezależności w swojej działalności statutowej, </w:t>
      </w:r>
    </w:p>
    <w:p w14:paraId="4A6633AA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>c) partnerstwa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 – oznacza to dobrowolną współpracę równorzędnych sobie podmiotów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 xml:space="preserve">w rozwiązywaniu wspólnie zdefiniowanych problemów i osiąganiu razem wytyczonych celów, </w:t>
      </w:r>
    </w:p>
    <w:p w14:paraId="4DD8DD12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 xml:space="preserve">d) efektywności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– oznacza to wspólne dążenie do osiągnięcia możliwe największych efektów realizacji zadań publicznych, </w:t>
      </w:r>
    </w:p>
    <w:p w14:paraId="13A5CCFD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>f) uczciwej konkurencji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 – oznacza wymóg udzielania tych samych informacji odnośnie wykonywanych działań, a także obowiązek stosowania tych samych kryteriów przy dokonywaniu oceny działań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 xml:space="preserve">i podejmowaniu decyzji odnośnie ich finansowania, </w:t>
      </w:r>
    </w:p>
    <w:p w14:paraId="5AB5CA65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Cs/>
          <w:kern w:val="0"/>
          <w14:ligatures w14:val="none"/>
        </w:rPr>
        <w:t>g)  jawności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 – oznacza to, że wszystkie możliwości współpracy gminy z organizacjami i innymi podmiotami są powszechne i dostępne oraz jasne i zrozumiałe w zakresie stosowanych procedur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>i kryterium podejmowanych decyzji.</w:t>
      </w:r>
    </w:p>
    <w:p w14:paraId="0B225F49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0AE17C9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4639974" w14:textId="77777777" w:rsidR="00E01CCE" w:rsidRPr="00C24741" w:rsidRDefault="00E01CCE" w:rsidP="00E01CCE">
      <w:pPr>
        <w:widowControl w:val="0"/>
        <w:numPr>
          <w:ilvl w:val="0"/>
          <w:numId w:val="2"/>
        </w:numPr>
        <w:suppressAutoHyphens/>
        <w:autoSpaceDN w:val="0"/>
        <w:spacing w:after="0" w:line="271" w:lineRule="auto"/>
        <w:jc w:val="center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ZAKRES PRZEDMIOTOWY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</w:p>
    <w:p w14:paraId="71D3508F" w14:textId="170B37AD" w:rsidR="00E01CCE" w:rsidRPr="00C24741" w:rsidRDefault="00E01CCE" w:rsidP="00E01CCE">
      <w:pPr>
        <w:widowControl w:val="0"/>
        <w:suppressAutoHyphens/>
        <w:autoSpaceDN w:val="0"/>
        <w:spacing w:after="0" w:line="271" w:lineRule="auto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Przedmiotem współpracy gminy z organizacjami i innymi podmiotami są zadania określone w art. 4 ust. 1 ustawy.</w:t>
      </w:r>
    </w:p>
    <w:p w14:paraId="6ED35111" w14:textId="77777777" w:rsidR="00E01CCE" w:rsidRPr="00C24741" w:rsidRDefault="00E01CCE" w:rsidP="00E01CCE">
      <w:pPr>
        <w:widowControl w:val="0"/>
        <w:suppressAutoHyphens/>
        <w:autoSpaceDN w:val="0"/>
        <w:spacing w:after="0" w:line="271" w:lineRule="auto"/>
        <w:ind w:left="1080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52C67649" w14:textId="77777777" w:rsidR="00E01CCE" w:rsidRPr="00C24741" w:rsidRDefault="00E01CCE" w:rsidP="00E01CCE">
      <w:pPr>
        <w:widowControl w:val="0"/>
        <w:numPr>
          <w:ilvl w:val="0"/>
          <w:numId w:val="2"/>
        </w:numPr>
        <w:suppressAutoHyphens/>
        <w:autoSpaceDN w:val="0"/>
        <w:spacing w:after="0" w:line="271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t>FORMY WSPÓŁPRACY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</w:p>
    <w:p w14:paraId="22B49D92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1. Współpraca gminy z organizacjami pozarządowymi ma charakter finansowy i pozafinansowy.</w:t>
      </w:r>
    </w:p>
    <w:p w14:paraId="060DB5B8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2. Formą współpracy finansowej jest zlecanie organizacjom i innym podmiotom realizacji zadań publicznych, na zasadach określonych  w ustawie, w formie powierzania lub wspierania wraz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>z udzieleniem dotacji na sfinansowanie lub dofinansowanie ich realizacji oraz  udzielanie organizacjom pozarządowym pożyczek na zabezpieczenie wkładu własnego, na działania inwestycyjne prowadzone na mieniu gminnym.</w:t>
      </w:r>
    </w:p>
    <w:p w14:paraId="570118DA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3. Współpraca o charakterze pozafinansowym może polegać w szczególności na:</w:t>
      </w:r>
    </w:p>
    <w:p w14:paraId="60234832" w14:textId="77777777" w:rsidR="00E01CCE" w:rsidRPr="00C24741" w:rsidRDefault="00E01CCE" w:rsidP="00E01CCE">
      <w:pPr>
        <w:autoSpaceDN w:val="0"/>
        <w:spacing w:after="0" w:line="271" w:lineRule="auto"/>
        <w:ind w:firstLine="1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a) wzajemnym informowaniu się o planowanych kierunkach działalności i realizowanych zadaniach,</w:t>
      </w:r>
    </w:p>
    <w:p w14:paraId="4495A0AC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b) promowaniu i prezentowaniu działalności organizacji na stronach internetowych gminy: </w:t>
      </w:r>
      <w:hyperlink r:id="rId8" w:history="1">
        <w:r w:rsidRPr="00C24741">
          <w:rPr>
            <w:rFonts w:ascii="Times New Roman" w:eastAsia="Calibri" w:hAnsi="Times New Roman" w:cs="Times New Roman"/>
            <w:color w:val="0563C1"/>
            <w:kern w:val="0"/>
            <w:u w:val="single"/>
            <w14:ligatures w14:val="none"/>
          </w:rPr>
          <w:t>www.kolaczkowo.pl</w:t>
        </w:r>
      </w:hyperlink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 oraz w Biuletynie Informacji Publicznej: </w:t>
      </w:r>
      <w:hyperlink r:id="rId9" w:history="1">
        <w:r w:rsidRPr="00C24741">
          <w:rPr>
            <w:rFonts w:ascii="Times New Roman" w:eastAsia="Calibri" w:hAnsi="Times New Roman" w:cs="Times New Roman"/>
            <w:color w:val="0563C1"/>
            <w:kern w:val="0"/>
            <w:u w:val="single"/>
            <w14:ligatures w14:val="none"/>
          </w:rPr>
          <w:t>www.bip.kolaczkowo.pl</w:t>
        </w:r>
      </w:hyperlink>
      <w:r w:rsidRPr="00C24741">
        <w:rPr>
          <w:rFonts w:ascii="Times New Roman" w:eastAsia="Calibri" w:hAnsi="Times New Roman" w:cs="Times New Roman"/>
          <w:kern w:val="0"/>
          <w14:ligatures w14:val="none"/>
        </w:rPr>
        <w:t>,</w:t>
      </w:r>
    </w:p>
    <w:p w14:paraId="3B41BFA6" w14:textId="77777777" w:rsidR="00E01CCE" w:rsidRPr="00C24741" w:rsidRDefault="00E01CCE" w:rsidP="00E01CCE">
      <w:pPr>
        <w:autoSpaceDN w:val="0"/>
        <w:spacing w:after="0" w:line="271" w:lineRule="auto"/>
        <w:ind w:firstLine="1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c) przekazywaniu informacji o dostępnych programach pomocowych, szkoleniach, konferencjach itp.</w:t>
      </w:r>
    </w:p>
    <w:p w14:paraId="646222FC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d) konsultowaniu z organizacjami i innymi podmiotami projektów aktów prawa miejscowego   stanowionych przez Radę w dziedzinach dotyczących działalności statutowej tych organizacji oraz sfery zadań publicznych z radami pożytku publicznego zgodnie z postanowieniami Uchwały Nr XXXVI/250/2010 Rady Gminy Kołaczkowo z dnia 9 listopada 2010r. w sprawie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 xml:space="preserve">określenia szczegółowego sposobu konsultowania z organizacjami pozarządowymi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>i podmiotami wymienionymi w art. 3 ust. 3 ustawy o działalności pożytku publicznego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 xml:space="preserve">i o wolontariacie projektów aktów prawa miejscowego w dziedzinach dotyczących działalności statutowej tych organizacji, </w:t>
      </w:r>
    </w:p>
    <w:p w14:paraId="23E51C07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f) informowaniu o zadaniach publicznych, które będą realizowane w danym roku wraz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 xml:space="preserve">z podaniem  wysokości środków przeznaczanych z budżetu gminy na realizację tych zadań,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 xml:space="preserve">a także o ogłaszanych  konkursach ofert oraz o sposobach ich rozstrzygnięć i o sposobie realizacji, </w:t>
      </w:r>
    </w:p>
    <w:p w14:paraId="27710366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g) promowania osiągnięć i działalności organizacji oraz innych podmiotów, prowadzonych na rzecz gminy i jej mieszkańców, </w:t>
      </w:r>
    </w:p>
    <w:p w14:paraId="359C2524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h) inicjowania lub współorganizowania szkoleń podnoszących jakość pracy organizacji i innych podmiotów w sferze zadań publicznych, </w:t>
      </w:r>
    </w:p>
    <w:p w14:paraId="42499BB0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i) udostępniania organizacjom i innych podmiotom lokali z zasobów gminnych oraz pomieszczeń urzędu, w celu odbywania spotkań i realizacji projektów służących mieszkańcom gminy, zgodnie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 xml:space="preserve">z  obowiązującymi przepisami, </w:t>
      </w:r>
    </w:p>
    <w:p w14:paraId="1CE67EF7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j) udzielania w miarę możliwości, wsparcia technicznego, organizacyjnego i merytorycznego,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 xml:space="preserve">w szczególności poradnictwa i doradztwa. </w:t>
      </w:r>
    </w:p>
    <w:p w14:paraId="51A17CE8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B41AC72" w14:textId="77777777" w:rsidR="00E01CCE" w:rsidRPr="00C24741" w:rsidRDefault="00E01CCE" w:rsidP="00E01CCE">
      <w:pPr>
        <w:widowControl w:val="0"/>
        <w:numPr>
          <w:ilvl w:val="0"/>
          <w:numId w:val="2"/>
        </w:numPr>
        <w:suppressAutoHyphens/>
        <w:autoSpaceDN w:val="0"/>
        <w:spacing w:after="0" w:line="271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t>PRIORYTETOWE ZADANIA PUBLICZNE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</w:p>
    <w:p w14:paraId="618154EC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1. Do priorytetowych obszarów realizacji zadań należą: </w:t>
      </w:r>
    </w:p>
    <w:p w14:paraId="39A3D4D3" w14:textId="77777777" w:rsidR="00E01CCE" w:rsidRPr="00C24741" w:rsidRDefault="00E01CCE" w:rsidP="00E01CCE">
      <w:pPr>
        <w:widowControl w:val="0"/>
        <w:tabs>
          <w:tab w:val="left" w:pos="439"/>
        </w:tabs>
        <w:autoSpaceDE w:val="0"/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a) w sferze działalności na rzecz osób</w:t>
      </w:r>
      <w:r w:rsidRPr="00C24741">
        <w:rPr>
          <w:rFonts w:ascii="Times New Roman" w:eastAsia="SimSun" w:hAnsi="Times New Roman" w:cs="Times New Roman"/>
          <w:spacing w:val="-2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niepełnosprawnych:</w:t>
      </w:r>
    </w:p>
    <w:p w14:paraId="5D287C7D" w14:textId="77777777" w:rsidR="00E01CCE" w:rsidRPr="00C24741" w:rsidRDefault="00E01CCE" w:rsidP="00E01CCE">
      <w:pPr>
        <w:widowControl w:val="0"/>
        <w:numPr>
          <w:ilvl w:val="0"/>
          <w:numId w:val="3"/>
        </w:numPr>
        <w:tabs>
          <w:tab w:val="left" w:pos="880"/>
        </w:tabs>
        <w:suppressAutoHyphens/>
        <w:autoSpaceDE w:val="0"/>
        <w:autoSpaceDN w:val="0"/>
        <w:spacing w:after="0" w:line="271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profilaktyka i pomoc osobom chorym i</w:t>
      </w:r>
      <w:r w:rsidRPr="00C24741">
        <w:rPr>
          <w:rFonts w:ascii="Times New Roman" w:eastAsia="SimSun" w:hAnsi="Times New Roman" w:cs="Times New Roman"/>
          <w:spacing w:val="-4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niepełnosprawnym,</w:t>
      </w:r>
    </w:p>
    <w:p w14:paraId="753CBF71" w14:textId="77777777" w:rsidR="00E01CCE" w:rsidRPr="00C24741" w:rsidRDefault="00E01CCE" w:rsidP="00E01CCE">
      <w:pPr>
        <w:widowControl w:val="0"/>
        <w:numPr>
          <w:ilvl w:val="0"/>
          <w:numId w:val="3"/>
        </w:numPr>
        <w:tabs>
          <w:tab w:val="left" w:pos="880"/>
        </w:tabs>
        <w:suppressAutoHyphens/>
        <w:autoSpaceDE w:val="0"/>
        <w:autoSpaceDN w:val="0"/>
        <w:spacing w:after="0" w:line="271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wspieranie działań związanych z zapobieganiem izolacji społecznej osób niepełnosprawnych, w </w:t>
      </w:r>
      <w:r w:rsidRPr="00C24741">
        <w:rPr>
          <w:rFonts w:ascii="Times New Roman" w:eastAsia="SimSun" w:hAnsi="Times New Roman" w:cs="Times New Roman"/>
          <w:spacing w:val="-2"/>
          <w:kern w:val="3"/>
          <w:lang w:eastAsia="zh-CN" w:bidi="hi-IN"/>
          <w14:ligatures w14:val="none"/>
        </w:rPr>
        <w:t xml:space="preserve">tym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organizowanie imprez integracyjnych, kulturalnych, sportowych, turystycznych i</w:t>
      </w:r>
      <w:r w:rsidRPr="00C24741">
        <w:rPr>
          <w:rFonts w:ascii="Times New Roman" w:eastAsia="SimSun" w:hAnsi="Times New Roman" w:cs="Times New Roman"/>
          <w:spacing w:val="-1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rekreacyjnych,</w:t>
      </w:r>
    </w:p>
    <w:p w14:paraId="368951CE" w14:textId="77777777" w:rsidR="00E01CCE" w:rsidRPr="00C24741" w:rsidRDefault="00E01CCE" w:rsidP="00E01CCE">
      <w:pPr>
        <w:widowControl w:val="0"/>
        <w:numPr>
          <w:ilvl w:val="0"/>
          <w:numId w:val="3"/>
        </w:numPr>
        <w:tabs>
          <w:tab w:val="left" w:pos="880"/>
        </w:tabs>
        <w:suppressAutoHyphens/>
        <w:autoSpaceDE w:val="0"/>
        <w:autoSpaceDN w:val="0"/>
        <w:spacing w:after="0" w:line="271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promowanie aktywności osób niepełnosprawnych w różnych dziedzinach</w:t>
      </w:r>
      <w:r w:rsidRPr="00C24741">
        <w:rPr>
          <w:rFonts w:ascii="Times New Roman" w:eastAsia="SimSun" w:hAnsi="Times New Roman" w:cs="Times New Roman"/>
          <w:spacing w:val="-18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życia społecznego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br/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lastRenderedPageBreak/>
        <w:t>i</w:t>
      </w:r>
      <w:r w:rsidRPr="00C24741">
        <w:rPr>
          <w:rFonts w:ascii="Times New Roman" w:eastAsia="SimSun" w:hAnsi="Times New Roman" w:cs="Times New Roman"/>
          <w:spacing w:val="-1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zawodowego;</w:t>
      </w:r>
    </w:p>
    <w:p w14:paraId="4D141A23" w14:textId="77777777" w:rsidR="00E01CCE" w:rsidRPr="00C24741" w:rsidRDefault="00E01CCE" w:rsidP="00E01CCE">
      <w:pPr>
        <w:widowControl w:val="0"/>
        <w:tabs>
          <w:tab w:val="left" w:pos="880"/>
        </w:tabs>
        <w:autoSpaceDE w:val="0"/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73B8370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b) w sferze kultury, ochrony dóbr kultury i dziedzictwa</w:t>
      </w:r>
      <w:r w:rsidRPr="00C24741">
        <w:rPr>
          <w:rFonts w:ascii="Times New Roman" w:eastAsia="SimSun" w:hAnsi="Times New Roman" w:cs="Times New Roman"/>
          <w:spacing w:val="-14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narodowego:</w:t>
      </w:r>
    </w:p>
    <w:p w14:paraId="612E278B" w14:textId="77777777" w:rsidR="00E01CCE" w:rsidRPr="00C24741" w:rsidRDefault="00E01CCE" w:rsidP="00E01CCE">
      <w:pPr>
        <w:widowControl w:val="0"/>
        <w:numPr>
          <w:ilvl w:val="0"/>
          <w:numId w:val="4"/>
        </w:numPr>
        <w:tabs>
          <w:tab w:val="left" w:pos="479"/>
        </w:tabs>
        <w:suppressAutoHyphens/>
        <w:autoSpaceDE w:val="0"/>
        <w:autoSpaceDN w:val="0"/>
        <w:spacing w:after="0" w:line="271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organizacja festynów, imprez muzycznych, koncertów, festiwali,</w:t>
      </w:r>
      <w:r w:rsidRPr="00C24741">
        <w:rPr>
          <w:rFonts w:ascii="Times New Roman" w:eastAsia="SimSun" w:hAnsi="Times New Roman" w:cs="Times New Roman"/>
          <w:spacing w:val="-18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projektów artystycznych wzbogacających życie kulturalne mieszkańców</w:t>
      </w:r>
      <w:r w:rsidRPr="00C24741">
        <w:rPr>
          <w:rFonts w:ascii="Times New Roman" w:eastAsia="SimSun" w:hAnsi="Times New Roman" w:cs="Times New Roman"/>
          <w:spacing w:val="-7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gminy,</w:t>
      </w:r>
    </w:p>
    <w:p w14:paraId="42AFE0C1" w14:textId="77777777" w:rsidR="00E01CCE" w:rsidRPr="00C24741" w:rsidRDefault="00E01CCE" w:rsidP="00E01CCE">
      <w:pPr>
        <w:widowControl w:val="0"/>
        <w:numPr>
          <w:ilvl w:val="0"/>
          <w:numId w:val="4"/>
        </w:numPr>
        <w:tabs>
          <w:tab w:val="left" w:pos="479"/>
        </w:tabs>
        <w:suppressAutoHyphens/>
        <w:autoSpaceDE w:val="0"/>
        <w:autoSpaceDN w:val="0"/>
        <w:spacing w:after="0" w:line="271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realizacja projektów mających na celu propagowanie historii i tradycji lokalnych</w:t>
      </w:r>
      <w:r w:rsidRPr="00C24741">
        <w:rPr>
          <w:rFonts w:ascii="Times New Roman" w:eastAsia="SimSun" w:hAnsi="Times New Roman" w:cs="Times New Roman"/>
          <w:spacing w:val="-19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oraz regionalnych</w:t>
      </w:r>
      <w:r w:rsidRPr="00C24741">
        <w:rPr>
          <w:rFonts w:ascii="Times New Roman" w:eastAsia="SimSun" w:hAnsi="Times New Roman" w:cs="Times New Roman"/>
          <w:color w:val="4F6128"/>
          <w:kern w:val="3"/>
          <w:lang w:eastAsia="zh-CN" w:bidi="hi-IN"/>
          <w14:ligatures w14:val="none"/>
        </w:rPr>
        <w:t>,</w:t>
      </w:r>
    </w:p>
    <w:p w14:paraId="704E1D1C" w14:textId="652341BD" w:rsidR="00E01CCE" w:rsidRPr="00C24741" w:rsidRDefault="00E01CCE" w:rsidP="00E01CCE">
      <w:pPr>
        <w:widowControl w:val="0"/>
        <w:numPr>
          <w:ilvl w:val="0"/>
          <w:numId w:val="4"/>
        </w:numPr>
        <w:tabs>
          <w:tab w:val="left" w:pos="479"/>
        </w:tabs>
        <w:suppressAutoHyphens/>
        <w:autoSpaceDE w:val="0"/>
        <w:autoSpaceDN w:val="0"/>
        <w:spacing w:after="0" w:line="271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wspieranie inicjatyw kultywujących pamięć o zasłużonych dla gminy, regionu i</w:t>
      </w:r>
      <w:r w:rsidRPr="00C24741">
        <w:rPr>
          <w:rFonts w:ascii="Times New Roman" w:eastAsia="SimSun" w:hAnsi="Times New Roman" w:cs="Times New Roman"/>
          <w:spacing w:val="-26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kraju wybitnych postaciach, miejscach i wydarzeniach historycznych, ochrona i popularyzowanie tradycji </w:t>
      </w:r>
      <w:r w:rsidR="00521B2F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br/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i dziedzictwa kulturowego gminy oraz jej</w:t>
      </w:r>
      <w:r w:rsidRPr="00C24741">
        <w:rPr>
          <w:rFonts w:ascii="Times New Roman" w:eastAsia="SimSun" w:hAnsi="Times New Roman" w:cs="Times New Roman"/>
          <w:spacing w:val="-10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mieszkańców,</w:t>
      </w:r>
    </w:p>
    <w:p w14:paraId="7FBFA292" w14:textId="77777777" w:rsidR="00E01CCE" w:rsidRPr="00C24741" w:rsidRDefault="00E01CCE" w:rsidP="00E01CCE">
      <w:pPr>
        <w:widowControl w:val="0"/>
        <w:numPr>
          <w:ilvl w:val="0"/>
          <w:numId w:val="4"/>
        </w:numPr>
        <w:tabs>
          <w:tab w:val="left" w:pos="479"/>
        </w:tabs>
        <w:suppressAutoHyphens/>
        <w:autoSpaceDE w:val="0"/>
        <w:autoSpaceDN w:val="0"/>
        <w:spacing w:after="0" w:line="271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promocja kulturalna gminy</w:t>
      </w:r>
      <w:r w:rsidRPr="00C24741">
        <w:rPr>
          <w:rFonts w:ascii="Times New Roman" w:eastAsia="SimSun" w:hAnsi="Times New Roman" w:cs="Times New Roman"/>
          <w:spacing w:val="-6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Kołaczkowo;</w:t>
      </w:r>
    </w:p>
    <w:p w14:paraId="75CCAE5A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849A184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c) w sferze wspierania i upowszechniania kultury</w:t>
      </w:r>
      <w:r w:rsidRPr="00C24741">
        <w:rPr>
          <w:rFonts w:ascii="Times New Roman" w:eastAsia="SimSun" w:hAnsi="Times New Roman" w:cs="Times New Roman"/>
          <w:spacing w:val="-8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fizycznej:</w:t>
      </w:r>
    </w:p>
    <w:p w14:paraId="4BC6114E" w14:textId="77777777" w:rsidR="00E01CCE" w:rsidRPr="00C24741" w:rsidRDefault="00E01CCE" w:rsidP="00E01CCE">
      <w:pPr>
        <w:widowControl w:val="0"/>
        <w:numPr>
          <w:ilvl w:val="0"/>
          <w:numId w:val="5"/>
        </w:numPr>
        <w:tabs>
          <w:tab w:val="left" w:pos="880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prowadzenie działalności w zakresie kultury fizycznej, sportu, rekreacji ruchowej</w:t>
      </w:r>
      <w:r w:rsidRPr="00C24741">
        <w:rPr>
          <w:rFonts w:ascii="Times New Roman" w:eastAsia="SimSun" w:hAnsi="Times New Roman" w:cs="Times New Roman"/>
          <w:spacing w:val="-20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oraz promowania zdrowego trybu</w:t>
      </w:r>
      <w:r w:rsidRPr="00C24741">
        <w:rPr>
          <w:rFonts w:ascii="Times New Roman" w:eastAsia="SimSun" w:hAnsi="Times New Roman" w:cs="Times New Roman"/>
          <w:spacing w:val="-1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życia,</w:t>
      </w:r>
    </w:p>
    <w:p w14:paraId="0892BAB3" w14:textId="77777777" w:rsidR="00E01CCE" w:rsidRPr="00C24741" w:rsidRDefault="00E01CCE" w:rsidP="00E01CCE">
      <w:pPr>
        <w:widowControl w:val="0"/>
        <w:numPr>
          <w:ilvl w:val="0"/>
          <w:numId w:val="5"/>
        </w:numPr>
        <w:tabs>
          <w:tab w:val="left" w:pos="880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organizowanie imprez sportowo-rekreacyjnych, turniejów,</w:t>
      </w:r>
      <w:r w:rsidRPr="00C24741">
        <w:rPr>
          <w:rFonts w:ascii="Times New Roman" w:eastAsia="SimSun" w:hAnsi="Times New Roman" w:cs="Times New Roman"/>
          <w:spacing w:val="-1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zawodów,</w:t>
      </w:r>
    </w:p>
    <w:p w14:paraId="001124F2" w14:textId="77777777" w:rsidR="00E01CCE" w:rsidRPr="00C24741" w:rsidRDefault="00E01CCE" w:rsidP="00E01CCE">
      <w:pPr>
        <w:widowControl w:val="0"/>
        <w:numPr>
          <w:ilvl w:val="0"/>
          <w:numId w:val="5"/>
        </w:numPr>
        <w:tabs>
          <w:tab w:val="left" w:pos="880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stwarzanie warunków do uprawiania sportu przez mieszkańców</w:t>
      </w:r>
      <w:r w:rsidRPr="00C24741">
        <w:rPr>
          <w:rFonts w:ascii="Times New Roman" w:eastAsia="SimSun" w:hAnsi="Times New Roman" w:cs="Times New Roman"/>
          <w:spacing w:val="-3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gminy;</w:t>
      </w:r>
    </w:p>
    <w:p w14:paraId="2CC30912" w14:textId="77777777" w:rsidR="00E01CCE" w:rsidRPr="00C24741" w:rsidRDefault="00E01CCE" w:rsidP="00E01CCE">
      <w:pPr>
        <w:widowControl w:val="0"/>
        <w:tabs>
          <w:tab w:val="left" w:pos="880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13FB102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d) w sferze ochrony i promocji</w:t>
      </w:r>
      <w:r w:rsidRPr="00C24741">
        <w:rPr>
          <w:rFonts w:ascii="Times New Roman" w:eastAsia="SimSun" w:hAnsi="Times New Roman" w:cs="Times New Roman"/>
          <w:spacing w:val="-6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zdrowia:</w:t>
      </w:r>
    </w:p>
    <w:p w14:paraId="13768D6B" w14:textId="77777777" w:rsidR="00E01CCE" w:rsidRPr="00C24741" w:rsidRDefault="00E01CCE" w:rsidP="00E01CCE">
      <w:pPr>
        <w:widowControl w:val="0"/>
        <w:numPr>
          <w:ilvl w:val="0"/>
          <w:numId w:val="6"/>
        </w:numPr>
        <w:tabs>
          <w:tab w:val="left" w:pos="479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wspieranie programów edukacyjnych i promocja życia bez nałogów,</w:t>
      </w:r>
    </w:p>
    <w:p w14:paraId="461C06BB" w14:textId="77777777" w:rsidR="00E01CCE" w:rsidRPr="00C24741" w:rsidRDefault="00E01CCE" w:rsidP="00E01CCE">
      <w:pPr>
        <w:widowControl w:val="0"/>
        <w:numPr>
          <w:ilvl w:val="0"/>
          <w:numId w:val="6"/>
        </w:numPr>
        <w:tabs>
          <w:tab w:val="left" w:pos="479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przeprowadzanie rehabilitacji oraz badań profilaktycznych dla</w:t>
      </w:r>
      <w:r w:rsidRPr="00C24741">
        <w:rPr>
          <w:rFonts w:ascii="Times New Roman" w:eastAsia="SimSun" w:hAnsi="Times New Roman" w:cs="Times New Roman"/>
          <w:spacing w:val="-2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ludności;</w:t>
      </w:r>
    </w:p>
    <w:p w14:paraId="3C3B0B00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021DB63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e) w sferze przeciwdziałania uzależnieniom i patologiom</w:t>
      </w:r>
      <w:r w:rsidRPr="00C24741">
        <w:rPr>
          <w:rFonts w:ascii="Times New Roman" w:eastAsia="SimSun" w:hAnsi="Times New Roman" w:cs="Times New Roman"/>
          <w:spacing w:val="-6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społecznym:</w:t>
      </w:r>
    </w:p>
    <w:p w14:paraId="6DEA3D61" w14:textId="77777777" w:rsidR="00E01CCE" w:rsidRPr="00C24741" w:rsidRDefault="00E01CCE" w:rsidP="00E01CCE">
      <w:pPr>
        <w:widowControl w:val="0"/>
        <w:numPr>
          <w:ilvl w:val="0"/>
          <w:numId w:val="7"/>
        </w:numPr>
        <w:tabs>
          <w:tab w:val="left" w:pos="479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realizacja programów pomocy dla osób</w:t>
      </w:r>
      <w:r w:rsidRPr="00C24741">
        <w:rPr>
          <w:rFonts w:ascii="Times New Roman" w:eastAsia="SimSun" w:hAnsi="Times New Roman" w:cs="Times New Roman"/>
          <w:spacing w:val="-6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bezdomnych,</w:t>
      </w:r>
    </w:p>
    <w:p w14:paraId="4E4198F7" w14:textId="77777777" w:rsidR="00E01CCE" w:rsidRPr="00C24741" w:rsidRDefault="00E01CCE" w:rsidP="00E01CCE">
      <w:pPr>
        <w:widowControl w:val="0"/>
        <w:numPr>
          <w:ilvl w:val="0"/>
          <w:numId w:val="7"/>
        </w:numPr>
        <w:tabs>
          <w:tab w:val="left" w:pos="479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tworzenie bazy materialnej, organizacyjnej i merytorycznej dla realizacji profilaktyki uzależnień;</w:t>
      </w:r>
    </w:p>
    <w:p w14:paraId="459616C5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9F451A5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f) w sferze edukacji, oświaty i</w:t>
      </w:r>
      <w:r w:rsidRPr="00C24741">
        <w:rPr>
          <w:rFonts w:ascii="Times New Roman" w:eastAsia="SimSun" w:hAnsi="Times New Roman" w:cs="Times New Roman"/>
          <w:spacing w:val="-6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wychowania:</w:t>
      </w:r>
    </w:p>
    <w:p w14:paraId="1CECE4C2" w14:textId="77777777" w:rsidR="00E01CCE" w:rsidRPr="00C24741" w:rsidRDefault="00E01CCE" w:rsidP="00E01CCE">
      <w:pPr>
        <w:widowControl w:val="0"/>
        <w:numPr>
          <w:ilvl w:val="0"/>
          <w:numId w:val="8"/>
        </w:numPr>
        <w:tabs>
          <w:tab w:val="left" w:pos="479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organizowanie konkursów przedmiotowych i</w:t>
      </w:r>
      <w:r w:rsidRPr="00C24741">
        <w:rPr>
          <w:rFonts w:ascii="Times New Roman" w:eastAsia="SimSun" w:hAnsi="Times New Roman" w:cs="Times New Roman"/>
          <w:spacing w:val="-3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tematycznych,</w:t>
      </w:r>
    </w:p>
    <w:p w14:paraId="4710BAB2" w14:textId="77777777" w:rsidR="00E01CCE" w:rsidRPr="00C24741" w:rsidRDefault="00E01CCE" w:rsidP="00E01CCE">
      <w:pPr>
        <w:widowControl w:val="0"/>
        <w:numPr>
          <w:ilvl w:val="0"/>
          <w:numId w:val="8"/>
        </w:numPr>
        <w:tabs>
          <w:tab w:val="left" w:pos="479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organizowanie czasu wolnego dzieci i młodzieży w formie zajęć</w:t>
      </w:r>
      <w:r w:rsidRPr="00C24741">
        <w:rPr>
          <w:rFonts w:ascii="Times New Roman" w:eastAsia="SimSun" w:hAnsi="Times New Roman" w:cs="Times New Roman"/>
          <w:spacing w:val="-18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pozalekcyjnych;</w:t>
      </w:r>
    </w:p>
    <w:p w14:paraId="67D71ECC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2C553AC" w14:textId="77777777" w:rsidR="00E01CCE" w:rsidRPr="00C24741" w:rsidRDefault="00E01CCE" w:rsidP="00E01CCE">
      <w:pPr>
        <w:widowControl w:val="0"/>
        <w:tabs>
          <w:tab w:val="left" w:pos="519"/>
          <w:tab w:val="left" w:pos="520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g) w sferze turystyki i</w:t>
      </w:r>
      <w:r w:rsidRPr="00C24741">
        <w:rPr>
          <w:rFonts w:ascii="Times New Roman" w:eastAsia="SimSun" w:hAnsi="Times New Roman" w:cs="Times New Roman"/>
          <w:spacing w:val="-2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krajoznawstwa:</w:t>
      </w:r>
    </w:p>
    <w:p w14:paraId="2727C5FA" w14:textId="77777777" w:rsidR="00E01CCE" w:rsidRPr="00C24741" w:rsidRDefault="00E01CCE" w:rsidP="00E01CCE">
      <w:pPr>
        <w:widowControl w:val="0"/>
        <w:numPr>
          <w:ilvl w:val="0"/>
          <w:numId w:val="9"/>
        </w:numPr>
        <w:tabs>
          <w:tab w:val="left" w:pos="519"/>
          <w:tab w:val="left" w:pos="520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organizowanie wypoczynku letniego i zimowego dla dzieci i</w:t>
      </w:r>
      <w:r w:rsidRPr="00C24741">
        <w:rPr>
          <w:rFonts w:ascii="Times New Roman" w:eastAsia="SimSun" w:hAnsi="Times New Roman" w:cs="Times New Roman"/>
          <w:spacing w:val="-2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młodzieży,</w:t>
      </w:r>
    </w:p>
    <w:p w14:paraId="3BE2CF27" w14:textId="77777777" w:rsidR="00E01CCE" w:rsidRPr="00C24741" w:rsidRDefault="00E01CCE" w:rsidP="00E01CCE">
      <w:pPr>
        <w:widowControl w:val="0"/>
        <w:numPr>
          <w:ilvl w:val="0"/>
          <w:numId w:val="9"/>
        </w:numPr>
        <w:tabs>
          <w:tab w:val="left" w:pos="519"/>
          <w:tab w:val="left" w:pos="520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wspieranie organizacji wycieczek i rajdów</w:t>
      </w:r>
      <w:r w:rsidRPr="00C24741">
        <w:rPr>
          <w:rFonts w:ascii="Times New Roman" w:eastAsia="SimSun" w:hAnsi="Times New Roman" w:cs="Times New Roman"/>
          <w:spacing w:val="-2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krajoznawczych;</w:t>
      </w:r>
    </w:p>
    <w:p w14:paraId="0731E203" w14:textId="77777777" w:rsidR="00E01CCE" w:rsidRPr="00C24741" w:rsidRDefault="00E01CCE" w:rsidP="00E01CCE">
      <w:pPr>
        <w:widowControl w:val="0"/>
        <w:tabs>
          <w:tab w:val="left" w:pos="519"/>
          <w:tab w:val="left" w:pos="520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FB85493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h) w sferze ratownictwa i ochrony</w:t>
      </w:r>
      <w:r w:rsidRPr="00C24741">
        <w:rPr>
          <w:rFonts w:ascii="Times New Roman" w:eastAsia="SimSun" w:hAnsi="Times New Roman" w:cs="Times New Roman"/>
          <w:spacing w:val="-9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ludności:</w:t>
      </w:r>
    </w:p>
    <w:p w14:paraId="7D9149D0" w14:textId="149DCC46" w:rsidR="00E01CCE" w:rsidRPr="00C24741" w:rsidRDefault="00E01CCE" w:rsidP="00E01CCE">
      <w:pPr>
        <w:widowControl w:val="0"/>
        <w:numPr>
          <w:ilvl w:val="0"/>
          <w:numId w:val="10"/>
        </w:numPr>
        <w:tabs>
          <w:tab w:val="left" w:pos="479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działania na rzecz podnoszenia świadomości społecznej w zakresie udzielania pierwszej pomocy i prowadzenia akcji ratowniczej oraz umiejętności reagowania w sytuacjach kryzysowych, </w:t>
      </w:r>
      <w:r w:rsidR="00521B2F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br/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w tym organizacja zawodów i</w:t>
      </w:r>
      <w:r w:rsidRPr="00C24741">
        <w:rPr>
          <w:rFonts w:ascii="Times New Roman" w:eastAsia="SimSun" w:hAnsi="Times New Roman" w:cs="Times New Roman"/>
          <w:spacing w:val="-4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turniejów,</w:t>
      </w:r>
    </w:p>
    <w:p w14:paraId="49C9BC87" w14:textId="77777777" w:rsidR="00E01CCE" w:rsidRPr="00C24741" w:rsidRDefault="00E01CCE" w:rsidP="00E01CCE">
      <w:pPr>
        <w:widowControl w:val="0"/>
        <w:numPr>
          <w:ilvl w:val="0"/>
          <w:numId w:val="10"/>
        </w:numPr>
        <w:tabs>
          <w:tab w:val="left" w:pos="479"/>
        </w:tabs>
        <w:suppressAutoHyphens/>
        <w:autoSpaceDE w:val="0"/>
        <w:autoSpaceDN w:val="0"/>
        <w:spacing w:after="0" w:line="271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upowszechnianie wiedzy pożarniczej wśród dzieci i</w:t>
      </w:r>
      <w:r w:rsidRPr="00C24741">
        <w:rPr>
          <w:rFonts w:ascii="Times New Roman" w:eastAsia="SimSun" w:hAnsi="Times New Roman" w:cs="Times New Roman"/>
          <w:spacing w:val="-6"/>
          <w:kern w:val="3"/>
          <w:lang w:eastAsia="zh-CN" w:bidi="hi-IN"/>
          <w14:ligatures w14:val="none"/>
        </w:rPr>
        <w:t xml:space="preserve"> </w:t>
      </w: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młodzieży.</w:t>
      </w:r>
    </w:p>
    <w:p w14:paraId="5B526C92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41BFB9A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i) działania na rzecz seniorów i emerytów gminy Kołaczkowo.</w:t>
      </w:r>
    </w:p>
    <w:p w14:paraId="408FFF43" w14:textId="77777777" w:rsidR="00E01CCE" w:rsidRPr="00C24741" w:rsidRDefault="00E01CCE" w:rsidP="00E01CCE">
      <w:pPr>
        <w:widowControl w:val="0"/>
        <w:tabs>
          <w:tab w:val="left" w:pos="479"/>
        </w:tabs>
        <w:autoSpaceDE w:val="0"/>
        <w:autoSpaceDN w:val="0"/>
        <w:spacing w:after="0" w:line="271" w:lineRule="auto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F408FA5" w14:textId="77777777" w:rsidR="00E01CCE" w:rsidRPr="00C24741" w:rsidRDefault="00E01CCE" w:rsidP="00E01CCE">
      <w:pPr>
        <w:widowControl w:val="0"/>
        <w:numPr>
          <w:ilvl w:val="0"/>
          <w:numId w:val="2"/>
        </w:numPr>
        <w:suppressAutoHyphens/>
        <w:autoSpaceDN w:val="0"/>
        <w:spacing w:after="0" w:line="271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t>OKRES REALIZACJI PROGRAMU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</w:p>
    <w:p w14:paraId="1AD392C6" w14:textId="09A173AD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Niniejszy program realizowany będzie w okresie od 1 stycznia 2024 roku do 31 grudnia 2024 roku. </w:t>
      </w:r>
    </w:p>
    <w:p w14:paraId="41B263B6" w14:textId="77777777" w:rsidR="00E01CCE" w:rsidRPr="00C24741" w:rsidRDefault="00E01CCE" w:rsidP="00E01CCE">
      <w:pPr>
        <w:autoSpaceDN w:val="0"/>
        <w:spacing w:after="0" w:line="271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D793886" w14:textId="4C3CB965" w:rsidR="00521B2F" w:rsidRDefault="00521B2F" w:rsidP="00521B2F">
      <w:pPr>
        <w:autoSpaceDN w:val="0"/>
        <w:spacing w:after="0" w:line="271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br/>
      </w:r>
      <w:r w:rsidR="00E01CCE" w:rsidRPr="00C24741">
        <w:rPr>
          <w:rFonts w:ascii="Times New Roman" w:eastAsia="Calibri" w:hAnsi="Times New Roman" w:cs="Times New Roman"/>
          <w:b/>
          <w:kern w:val="0"/>
          <w14:ligatures w14:val="none"/>
        </w:rPr>
        <w:t>IX. SPOSÓB REALIZACJI PROGRAMU</w:t>
      </w:r>
    </w:p>
    <w:p w14:paraId="73A81647" w14:textId="072FB4EE" w:rsidR="00E01CCE" w:rsidRPr="00C24741" w:rsidRDefault="00E01CCE" w:rsidP="00521B2F">
      <w:pPr>
        <w:autoSpaceDN w:val="0"/>
        <w:spacing w:after="0" w:line="271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t>1.Realizacja zadania publicznego odbywa się w szczególności w trybie otwartych konkursów ofert, chyba że przepisy odrębne przewidują inny tryb zlecania.</w:t>
      </w:r>
    </w:p>
    <w:p w14:paraId="126BA7D8" w14:textId="77777777" w:rsidR="00E01CCE" w:rsidRPr="00C24741" w:rsidRDefault="00E01CCE" w:rsidP="00521B2F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2.Otwarte konkursy ofert ogłasza Wójt.</w:t>
      </w:r>
    </w:p>
    <w:p w14:paraId="4712BB4C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3.Ogłoszenie o otwartym konkursie ofert publikowane jest:</w:t>
      </w:r>
    </w:p>
    <w:p w14:paraId="34A8246F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3" w:name="_Hlk21429855"/>
      <w:r w:rsidRPr="00C24741">
        <w:rPr>
          <w:rFonts w:ascii="Times New Roman" w:eastAsia="Calibri" w:hAnsi="Times New Roman" w:cs="Times New Roman"/>
          <w:kern w:val="0"/>
          <w14:ligatures w14:val="none"/>
        </w:rPr>
        <w:t>1) w Biuletynie Informacji Publicznej</w:t>
      </w:r>
    </w:p>
    <w:p w14:paraId="318A774A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2) na stronie internetowej www.kolaczkowo.pl </w:t>
      </w:r>
    </w:p>
    <w:p w14:paraId="280F17DE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tab/>
        <w:t>3) na tablicy ogłoszeń Urzędu Gminy w Kołaczkowie Pl. Reymonta 3</w:t>
      </w:r>
      <w:bookmarkEnd w:id="3"/>
    </w:p>
    <w:p w14:paraId="66136C26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w terminie do 31 marca każdego roku.</w:t>
      </w:r>
    </w:p>
    <w:p w14:paraId="1228D91B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41D987B" w14:textId="77777777" w:rsidR="00E01CCE" w:rsidRPr="00C24741" w:rsidRDefault="00E01CCE" w:rsidP="00E01CCE">
      <w:pPr>
        <w:autoSpaceDN w:val="0"/>
        <w:spacing w:after="0" w:line="271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bCs/>
          <w:kern w:val="0"/>
          <w14:ligatures w14:val="none"/>
        </w:rPr>
        <w:t>X. ROZSTRZYGNIECIE OTWARTYCH KONKURSÓW OFERT</w:t>
      </w:r>
      <w:r w:rsidRPr="00C24741">
        <w:rPr>
          <w:rFonts w:ascii="Times New Roman" w:eastAsia="Calibri" w:hAnsi="Times New Roman" w:cs="Times New Roman"/>
          <w:b/>
          <w:bCs/>
          <w:kern w:val="0"/>
          <w14:ligatures w14:val="none"/>
        </w:rPr>
        <w:br/>
      </w:r>
    </w:p>
    <w:p w14:paraId="3E6F7EF3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1. Decyzję o wyborze ofert i o udzieleniu dotacji podejmuje Wójt po zasięgnięciu opinii Komisji Konkursowej.</w:t>
      </w:r>
    </w:p>
    <w:p w14:paraId="56660911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2.</w:t>
      </w:r>
      <w:r w:rsidRPr="00C2474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t>Wybór ofert jest podstawą do niezwłocznego zawarcia, pomiędzy upoważnionymi przedstawicielami stron podejmujących współpracę, pisemnych umów określających sposób i termin przekazania dotacji oraz jej rozliczenia.</w:t>
      </w:r>
    </w:p>
    <w:p w14:paraId="2376B462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3. Wyniki otwartych konkursów ofert są publikowane:</w:t>
      </w:r>
    </w:p>
    <w:p w14:paraId="1BF2D9F6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1) w Biuletynie Informacji Publicznej</w:t>
      </w:r>
    </w:p>
    <w:p w14:paraId="4EA07B59" w14:textId="77777777" w:rsidR="00E01CCE" w:rsidRPr="00C24741" w:rsidRDefault="00E01CCE" w:rsidP="00E01CCE">
      <w:pPr>
        <w:autoSpaceDN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2) na stronie internetowej www.kolaczkowo.pl </w:t>
      </w:r>
    </w:p>
    <w:p w14:paraId="7DA8DC05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tab/>
        <w:t>3) na tablicy ogłoszeń Urzędu Gminy w Kołaczkowie Pl. Reymonta 3.</w:t>
      </w:r>
    </w:p>
    <w:p w14:paraId="520DB216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275E303" w14:textId="77777777" w:rsidR="00E01CCE" w:rsidRPr="00C24741" w:rsidRDefault="00E01CCE" w:rsidP="00E01CCE">
      <w:pPr>
        <w:autoSpaceDN w:val="0"/>
        <w:spacing w:after="0" w:line="271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t>XI. WYSOKOŚĆ ŚRODKÓW PRZEZNACZONYCH NA REALIZACJĘ PROGRAMU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</w:p>
    <w:p w14:paraId="2F92CEF2" w14:textId="546B6965" w:rsidR="00E01CCE" w:rsidRPr="00521B2F" w:rsidRDefault="00E01CCE" w:rsidP="00521B2F">
      <w:pPr>
        <w:pStyle w:val="Akapitzlist"/>
        <w:widowControl w:val="0"/>
        <w:numPr>
          <w:ilvl w:val="3"/>
          <w:numId w:val="2"/>
        </w:numPr>
        <w:suppressAutoHyphens/>
        <w:autoSpaceDN w:val="0"/>
        <w:spacing w:after="0" w:line="271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521B2F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Planowana wysokość środków finansowych przeznaczonych na realizację Programu 35.000 zł (słownie: </w:t>
      </w:r>
      <w:r w:rsidR="001A06DE" w:rsidRPr="00521B2F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trzydzieści </w:t>
      </w:r>
      <w:r w:rsidRPr="00521B2F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pięć tysięcy zł). </w:t>
      </w:r>
    </w:p>
    <w:p w14:paraId="2E19E046" w14:textId="567770DA" w:rsidR="00E01CCE" w:rsidRPr="00C24741" w:rsidRDefault="00521B2F" w:rsidP="00E01CCE">
      <w:pPr>
        <w:widowControl w:val="0"/>
        <w:suppressAutoHyphens/>
        <w:autoSpaceDN w:val="0"/>
        <w:spacing w:after="0" w:line="271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   </w:t>
      </w:r>
      <w:r w:rsidR="00E01CCE" w:rsidRPr="00C24741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Powyższe środki zostaną zabezpieczone w budżecie gminy na 2024 rok.</w:t>
      </w:r>
    </w:p>
    <w:p w14:paraId="31BDA669" w14:textId="77777777" w:rsidR="00E01CCE" w:rsidRPr="00C24741" w:rsidRDefault="00E01CCE" w:rsidP="00E01CCE">
      <w:pPr>
        <w:widowControl w:val="0"/>
        <w:suppressAutoHyphens/>
        <w:autoSpaceDN w:val="0"/>
        <w:spacing w:after="0" w:line="271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3A5E0D6" w14:textId="77777777" w:rsidR="00E01CCE" w:rsidRPr="00C24741" w:rsidRDefault="00E01CCE" w:rsidP="00E01CCE">
      <w:pPr>
        <w:widowControl w:val="0"/>
        <w:numPr>
          <w:ilvl w:val="0"/>
          <w:numId w:val="11"/>
        </w:numPr>
        <w:suppressAutoHyphens/>
        <w:autoSpaceDN w:val="0"/>
        <w:spacing w:after="0" w:line="271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t>SPOSÓB OCENY REALIZACJI PROGRAMU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</w:p>
    <w:p w14:paraId="1DAF51A7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1.Miernikiem oceny efektywności realizacji programu są głównie informacje dotyczące:</w:t>
      </w:r>
    </w:p>
    <w:p w14:paraId="69DC3A53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1) liczby organizacji pozarządowych realizujących zadania publiczne,</w:t>
      </w:r>
    </w:p>
    <w:p w14:paraId="40B66702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2) liczby zawartych umów na realizację zadania publicznego, </w:t>
      </w:r>
    </w:p>
    <w:p w14:paraId="309A7DF0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3) liczba umów, które nie zostały zrealizowane, </w:t>
      </w:r>
    </w:p>
    <w:p w14:paraId="31DE1B3B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4) wysokość środków finansowych przekazanych organizacjom pozarządowym na realizację zadań publicznych w danym roku budżetowym, </w:t>
      </w:r>
    </w:p>
    <w:p w14:paraId="30C7855E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5) liczba udzielonych pożyczek organizacjom pozarządowym.</w:t>
      </w:r>
    </w:p>
    <w:p w14:paraId="7154464E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2. Wójt w terminie do dnia 31 maja następnego roku przedłoży Radzie Gminy Kołaczkowo sprawozdanie z realizacji programu. </w:t>
      </w:r>
    </w:p>
    <w:p w14:paraId="491A1266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3. Sprawozdanie opublikowane będzie w Biuletynie Informacji Publicznej Gminy Kołaczkowo.</w:t>
      </w:r>
    </w:p>
    <w:p w14:paraId="421978EA" w14:textId="77777777" w:rsidR="001A06DE" w:rsidRPr="00C24741" w:rsidRDefault="001A06D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840BAD6" w14:textId="77777777" w:rsidR="00E01CCE" w:rsidRPr="00C24741" w:rsidRDefault="00E01CCE" w:rsidP="00E01CCE">
      <w:pPr>
        <w:autoSpaceDN w:val="0"/>
        <w:spacing w:after="0" w:line="271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t>XIII. SPOSÓB TWORZENIA PROGRAMU ORAZ PRZEBIEG KONSULTACJI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</w:p>
    <w:p w14:paraId="364C46CF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521B2F">
        <w:rPr>
          <w:rFonts w:ascii="Times New Roman" w:eastAsia="Calibri" w:hAnsi="Times New Roman" w:cs="Times New Roman"/>
          <w:bCs/>
          <w:kern w:val="0"/>
          <w14:ligatures w14:val="none"/>
        </w:rPr>
        <w:t>1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. Roczny program współpracy Gminy Kołaczkowo z organizacjami i innymi podmiotami został opracowany po konsultacjach przeprowadzonych w sposób określony w Uchwale Nr XXXVI/250/2010 Rady Gminy Kołaczkowo z dnia 9 listopada 2010 r. w sprawie określenia szczegółowego sposobu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konsultowania z organizacjami pozarządowymi i podmiotami wymienionymi w art. 3 ust. 3 ustawy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 xml:space="preserve">o działalności pożytku publicznego i o wolontariacie projektów aktów prawa miejscowego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 xml:space="preserve">w dziedzinach dotyczących działalności statutowej tych organizacji. </w:t>
      </w:r>
    </w:p>
    <w:p w14:paraId="27454D57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521B2F">
        <w:rPr>
          <w:rFonts w:ascii="Times New Roman" w:eastAsia="Calibri" w:hAnsi="Times New Roman" w:cs="Times New Roman"/>
          <w:bCs/>
          <w:kern w:val="0"/>
          <w14:ligatures w14:val="none"/>
        </w:rPr>
        <w:t>2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t>. Projekt programu został zamieszczony na stronie internetowej gminy, tak aby zainteresowane organizacje mogły się z nim zapoznać i wnieść ewentualne zastrzeżenia. Przeprowadzono również spotkanie konsultacyjne.</w:t>
      </w:r>
    </w:p>
    <w:p w14:paraId="28B4C9CA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3. Zmiany niniejszego programu wymagają formy przyjętej dla jego uchwalenia. </w:t>
      </w:r>
    </w:p>
    <w:p w14:paraId="3AAE134A" w14:textId="77777777" w:rsidR="00E01CCE" w:rsidRPr="00C24741" w:rsidRDefault="00E01CCE" w:rsidP="00E01CCE">
      <w:pPr>
        <w:autoSpaceDN w:val="0"/>
        <w:spacing w:after="0" w:line="271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326CD9B" w14:textId="77777777" w:rsidR="00E01CCE" w:rsidRPr="00C24741" w:rsidRDefault="00E01CCE" w:rsidP="00E01CCE">
      <w:pPr>
        <w:autoSpaceDN w:val="0"/>
        <w:spacing w:after="0" w:line="271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t xml:space="preserve">XIV. TRYB POWOŁYWANIA I ZASADY DZIAŁANIA KOMISJI KONKURSOWEJ 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  <w:t>DO OPINIOWANIA OFERT W OTWARTYCH KONKURSACH OFERT</w:t>
      </w:r>
      <w:r w:rsidRPr="00C24741">
        <w:rPr>
          <w:rFonts w:ascii="Times New Roman" w:eastAsia="Calibri" w:hAnsi="Times New Roman" w:cs="Times New Roman"/>
          <w:b/>
          <w:kern w:val="0"/>
          <w14:ligatures w14:val="none"/>
        </w:rPr>
        <w:br/>
      </w:r>
    </w:p>
    <w:p w14:paraId="42AA9757" w14:textId="77777777" w:rsidR="00E01CCE" w:rsidRPr="00C24741" w:rsidRDefault="00E01CCE" w:rsidP="00E01CC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1. Skład komisji konkursowej powołuje Wójt.</w:t>
      </w:r>
    </w:p>
    <w:p w14:paraId="257CAAE4" w14:textId="77777777" w:rsidR="00E01CCE" w:rsidRPr="00C24741" w:rsidRDefault="00E01CCE" w:rsidP="00E01CC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2. Komisja konkursowa powoływana jest w składzie przynajmniej trzyosobowym: przewodniczący komisji, sekretarz komisji, członek komisji.</w:t>
      </w:r>
    </w:p>
    <w:p w14:paraId="3AB4AED7" w14:textId="77777777" w:rsidR="00E01CCE" w:rsidRPr="00C24741" w:rsidRDefault="00E01CCE" w:rsidP="00E01CC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3. Wójt powołuje do komisji przynajmniej jedną osobę spośród wskazanych przez organizacje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 xml:space="preserve">pozarządowe, z wyłączeniem osób wskazanych przez organizacje pozarządowe, biorące udział 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w otwartym konkursie ofert.</w:t>
      </w:r>
    </w:p>
    <w:p w14:paraId="40A448EB" w14:textId="77777777" w:rsidR="00E01CCE" w:rsidRPr="00C24741" w:rsidRDefault="00E01CCE" w:rsidP="00E01CC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4. Zaproszenie Wójta Gminy Kołaczkowo do udziału w pracach komisji konkursowych w otwartych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 xml:space="preserve">konkursach ofert jest zamieszczane na stronie internetowej gminy oraz Biuletynie Informacji Publicznej Urzędu Gminy w Kołaczkowie. </w:t>
      </w:r>
    </w:p>
    <w:p w14:paraId="798E3EE7" w14:textId="77777777" w:rsidR="00E01CCE" w:rsidRPr="00C24741" w:rsidRDefault="00E01CCE" w:rsidP="00E01CC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5. Organizacja pozarządowa może wskazać kandydata na członka komisji konkursowej w terminie do dnia składania ofert w otwartym konkursie ofert.</w:t>
      </w:r>
    </w:p>
    <w:p w14:paraId="61101475" w14:textId="77777777" w:rsidR="00E01CCE" w:rsidRPr="00C24741" w:rsidRDefault="00E01CCE" w:rsidP="00E01CC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6. W przypadku zgłoszenia więcej niż jednej osoby, o której mowa w ust. 3, o powołaniu do komisji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konkursowej decyduje kolejność wpływu zgłoszenia do Urzędu Gminy Kołaczkowo.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7. Komisja konkursowa może działać bez udziału osób, o których mowa w ust. 3, w sytuacjach opisanych w art. 15 ust. 2da ustawy.</w:t>
      </w:r>
    </w:p>
    <w:p w14:paraId="40EDC61D" w14:textId="77777777" w:rsidR="00E01CCE" w:rsidRPr="00C24741" w:rsidRDefault="00E01CCE" w:rsidP="00E01CC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lang w:eastAsia="zh-C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8. Komisję konkursową powołuje Wójt Gminy Kołaczkowo dla każdego otwartego konkursu ofert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oddzielnie.</w:t>
      </w:r>
    </w:p>
    <w:p w14:paraId="7CD618CE" w14:textId="77777777" w:rsidR="00E01CCE" w:rsidRPr="00C24741" w:rsidRDefault="00E01CCE" w:rsidP="00E01CC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9. Pracami komisji konkursowej kieruje przewodniczący komisji, a w przypadku jego nieobecności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sekretarz komisji.</w:t>
      </w:r>
    </w:p>
    <w:p w14:paraId="3C82819C" w14:textId="77777777" w:rsidR="00E01CCE" w:rsidRPr="00C24741" w:rsidRDefault="00E01CCE" w:rsidP="00E01CC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10. Komisja konkursowa rozpoczyna pracę z dniem powołania, a kończy z dniem podania do wiadomości publicznej informacji o wyniku lub unieważnieniu otwartego konkursu ofert.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11. Komisja konkursowa działa na posiedzeniach zamkniętych prowadzonych w trybie stacjonarnym lub zdalnym lub w trybie obiegowym.</w:t>
      </w:r>
    </w:p>
    <w:p w14:paraId="71AE18DD" w14:textId="42487E40" w:rsidR="00E01CCE" w:rsidRPr="00C24741" w:rsidRDefault="00E01CCE" w:rsidP="00C2474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12. Komisja konkursowa może obradować w obecności nie mniej niż trzech członków.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13. Osoby wchodzące w skład komisji konkursowej składają pisemne oświadczenie lub oświadczenie do protokołu, że nie podlegają wyłączeniu z udziału w pracach komisji.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 xml:space="preserve">14. Komisja konkursowa opiniuje złożone oferty pod względem formalnym i merytorycznym, 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w oparciu o przepisy ustawy oraz o kryteria podane w treści ogłoszenia otwartego konkursu ofert.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15. W przypadku równej liczby głosów oddanych „za” i „przeciw” rozstrzyga głos przewodniczącego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komisji.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16. Członek komisji konkursowej nie może wstrzymać się od głosu, może natomiast żądać załączenia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swojego pisemnego stanowiska do protokołu.</w:t>
      </w:r>
    </w:p>
    <w:p w14:paraId="3EFCCEB2" w14:textId="77777777" w:rsidR="00E01CCE" w:rsidRPr="00C24741" w:rsidRDefault="00E01CCE" w:rsidP="00E01CCE">
      <w:pPr>
        <w:keepLines/>
        <w:widowControl w:val="0"/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17. Sekretarz komisji odpowiada za przygotowanie dokumentacji konkursowej, w tym za sporządzenie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protokołu z prac komisji konkursowej.</w:t>
      </w:r>
    </w:p>
    <w:p w14:paraId="0392589C" w14:textId="77777777" w:rsidR="00E01CCE" w:rsidRPr="00C24741" w:rsidRDefault="00E01CCE" w:rsidP="00E01CCE">
      <w:pPr>
        <w:keepLines/>
        <w:widowControl w:val="0"/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u w:color="000000"/>
          <w:lang w:eastAsia="zh-CN" w:bidi="hi-IN"/>
          <w14:ligatures w14:val="none"/>
        </w:rPr>
      </w:pP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lastRenderedPageBreak/>
        <w:t xml:space="preserve">18. Przewodniczący komisji przekazuje Wójtowi niezwłocznie protokół, o którym mowa w </w:t>
      </w:r>
      <w:proofErr w:type="spellStart"/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ppkt</w:t>
      </w:r>
      <w:proofErr w:type="spellEnd"/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t>. 18.</w:t>
      </w:r>
      <w:r w:rsidRPr="00C24741">
        <w:rPr>
          <w:rFonts w:ascii="Times New Roman" w:eastAsia="SimSun" w:hAnsi="Times New Roman" w:cs="Times New Roman"/>
          <w:kern w:val="3"/>
          <w:lang w:eastAsia="zh-CN"/>
          <w14:ligatures w14:val="none"/>
        </w:rPr>
        <w:br/>
        <w:t>19. Wyboru oferty lub odrzucenia oferty dokonuje Wójt po zapoznaniu się z opinią komisji konkursowej.</w:t>
      </w:r>
    </w:p>
    <w:p w14:paraId="08075826" w14:textId="77777777" w:rsidR="00C24741" w:rsidRDefault="00E01CCE" w:rsidP="00C24741">
      <w:pPr>
        <w:keepLines/>
        <w:widowControl w:val="0"/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u w:color="000000"/>
          <w:lang w:eastAsia="zh-CN" w:bidi="hi-IN"/>
          <w14:ligatures w14:val="none"/>
        </w:rPr>
      </w:pPr>
      <w:bookmarkStart w:id="4" w:name="_Hlk123634909"/>
      <w:r w:rsidRPr="00C24741">
        <w:rPr>
          <w:rFonts w:ascii="Times New Roman" w:eastAsia="Calibri" w:hAnsi="Times New Roman" w:cs="Times New Roman"/>
          <w:kern w:val="0"/>
          <w14:ligatures w14:val="none"/>
        </w:rPr>
        <w:t xml:space="preserve">20.Informacje o złożonych ofertach oraz ofertach niespełniających wymogów formalnych, jak również odmowie lub udzieleniu dotacji na realizację zadań, będą podawane do publicznej wiadomości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 xml:space="preserve">w Biuletynie Informacji Publicznej, na stronie internetowej oraz na tablicy ogłoszeń Urzędu Gminy </w:t>
      </w:r>
      <w:r w:rsidRPr="00C24741">
        <w:rPr>
          <w:rFonts w:ascii="Times New Roman" w:eastAsia="Calibri" w:hAnsi="Times New Roman" w:cs="Times New Roman"/>
          <w:kern w:val="0"/>
          <w14:ligatures w14:val="none"/>
        </w:rPr>
        <w:br/>
        <w:t>w Kołaczkowie.</w:t>
      </w:r>
    </w:p>
    <w:p w14:paraId="54FBE8D8" w14:textId="5867251B" w:rsidR="00E01CCE" w:rsidRPr="00C24741" w:rsidRDefault="00E01CCE" w:rsidP="00C24741">
      <w:pPr>
        <w:keepLines/>
        <w:widowControl w:val="0"/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u w:color="000000"/>
          <w:lang w:eastAsia="zh-CN" w:bidi="hi-IN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21. Przy rozpatrywaniu ofert komisja jest zobowiązana do badania:</w:t>
      </w:r>
    </w:p>
    <w:p w14:paraId="5F208793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a) zgodności oferty z zadaniem określonym w ogłoszonym konkursie,</w:t>
      </w:r>
    </w:p>
    <w:p w14:paraId="7DFDFBD3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b) efektywności proponowanych metod wsparcia,</w:t>
      </w:r>
    </w:p>
    <w:p w14:paraId="13B2BD4C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c) możliwości realizacji zadania przez oferenta,</w:t>
      </w:r>
    </w:p>
    <w:p w14:paraId="4B14D8F6" w14:textId="77777777" w:rsidR="00E01CCE" w:rsidRPr="00C24741" w:rsidRDefault="00E01CCE" w:rsidP="00E01CCE">
      <w:pPr>
        <w:autoSpaceDN w:val="0"/>
        <w:spacing w:after="0" w:line="271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24741">
        <w:rPr>
          <w:rFonts w:ascii="Times New Roman" w:eastAsia="Calibri" w:hAnsi="Times New Roman" w:cs="Times New Roman"/>
          <w:kern w:val="0"/>
          <w14:ligatures w14:val="none"/>
        </w:rPr>
        <w:t>d) zadeklarowanych przez oferenta warunków, w tym kwalifikacji osób, biorących udział w realizacji zadania, kalkulacji kosztów zadania, w tym zadeklarowanego udziału środków pozyskanych z innych źródeł oraz wkładu własnego organizacji (w tym wkład pozafinansowy).</w:t>
      </w:r>
    </w:p>
    <w:bookmarkEnd w:id="1"/>
    <w:bookmarkEnd w:id="4"/>
    <w:p w14:paraId="79D432BA" w14:textId="77777777" w:rsidR="00E01CCE" w:rsidRPr="00C24741" w:rsidRDefault="00E01CCE" w:rsidP="00E01CCE">
      <w:pPr>
        <w:widowControl w:val="0"/>
        <w:suppressAutoHyphens/>
        <w:autoSpaceDN w:val="0"/>
        <w:spacing w:after="0" w:line="271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2282313" w14:textId="77777777" w:rsidR="00D206FF" w:rsidRPr="00C24741" w:rsidRDefault="00D206FF">
      <w:pPr>
        <w:rPr>
          <w:rFonts w:ascii="Times New Roman" w:hAnsi="Times New Roman" w:cs="Times New Roman"/>
        </w:rPr>
      </w:pPr>
    </w:p>
    <w:sectPr w:rsidR="00D206FF" w:rsidRPr="00C24741" w:rsidSect="00D97A77">
      <w:headerReference w:type="default" r:id="rId10"/>
      <w:footerReference w:type="default" r:id="rId11"/>
      <w:pgSz w:w="11906" w:h="16838"/>
      <w:pgMar w:top="1417" w:right="1417" w:bottom="1417" w:left="1417" w:header="708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521F" w14:textId="77777777" w:rsidR="007862C7" w:rsidRDefault="007862C7">
      <w:pPr>
        <w:spacing w:after="0" w:line="240" w:lineRule="auto"/>
      </w:pPr>
      <w:r>
        <w:separator/>
      </w:r>
    </w:p>
  </w:endnote>
  <w:endnote w:type="continuationSeparator" w:id="0">
    <w:p w14:paraId="68E41D14" w14:textId="77777777" w:rsidR="007862C7" w:rsidRDefault="0078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756700"/>
      <w:docPartObj>
        <w:docPartGallery w:val="Page Numbers (Bottom of Page)"/>
        <w:docPartUnique/>
      </w:docPartObj>
    </w:sdtPr>
    <w:sdtEndPr/>
    <w:sdtContent>
      <w:p w14:paraId="68F6D3EF" w14:textId="77777777" w:rsidR="00651ACA" w:rsidRDefault="00C73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D6D9C" w14:textId="77777777" w:rsidR="00651ACA" w:rsidRDefault="00651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A510" w14:textId="77777777" w:rsidR="007862C7" w:rsidRDefault="007862C7">
      <w:pPr>
        <w:spacing w:after="0" w:line="240" w:lineRule="auto"/>
      </w:pPr>
      <w:r>
        <w:separator/>
      </w:r>
    </w:p>
  </w:footnote>
  <w:footnote w:type="continuationSeparator" w:id="0">
    <w:p w14:paraId="5ABDA59F" w14:textId="77777777" w:rsidR="007862C7" w:rsidRDefault="0078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2908" w14:textId="77777777" w:rsidR="00651ACA" w:rsidRDefault="00651ACA" w:rsidP="00D778D7">
    <w:pPr>
      <w:pStyle w:val="Nagwek"/>
      <w:tabs>
        <w:tab w:val="left" w:pos="783"/>
      </w:tabs>
      <w:rPr>
        <w:b/>
        <w:bCs/>
        <w:sz w:val="20"/>
        <w:szCs w:val="20"/>
      </w:rPr>
    </w:pPr>
  </w:p>
  <w:p w14:paraId="147B2034" w14:textId="77777777" w:rsidR="00651ACA" w:rsidRDefault="00651ACA" w:rsidP="00D778D7">
    <w:pPr>
      <w:pStyle w:val="Nagwek"/>
      <w:tabs>
        <w:tab w:val="left" w:pos="783"/>
      </w:tabs>
      <w:rPr>
        <w:b/>
        <w:bCs/>
        <w:sz w:val="20"/>
        <w:szCs w:val="20"/>
      </w:rPr>
    </w:pPr>
  </w:p>
  <w:p w14:paraId="528F2DF3" w14:textId="77777777" w:rsidR="00651ACA" w:rsidRPr="00D778D7" w:rsidRDefault="00C734B6" w:rsidP="00D778D7">
    <w:pPr>
      <w:pStyle w:val="Nagwek"/>
      <w:tabs>
        <w:tab w:val="left" w:pos="783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670"/>
    <w:multiLevelType w:val="multilevel"/>
    <w:tmpl w:val="FEFA49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150C"/>
    <w:multiLevelType w:val="hybridMultilevel"/>
    <w:tmpl w:val="621C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DB4"/>
    <w:multiLevelType w:val="multilevel"/>
    <w:tmpl w:val="9F8A0BC2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009"/>
    <w:multiLevelType w:val="hybridMultilevel"/>
    <w:tmpl w:val="5B88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55338"/>
    <w:multiLevelType w:val="hybridMultilevel"/>
    <w:tmpl w:val="B414E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21E9D"/>
    <w:multiLevelType w:val="hybridMultilevel"/>
    <w:tmpl w:val="CBB6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870EA"/>
    <w:multiLevelType w:val="hybridMultilevel"/>
    <w:tmpl w:val="289E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D6832"/>
    <w:multiLevelType w:val="hybridMultilevel"/>
    <w:tmpl w:val="01940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656CC"/>
    <w:multiLevelType w:val="hybridMultilevel"/>
    <w:tmpl w:val="B01EDDE0"/>
    <w:lvl w:ilvl="0" w:tplc="D35ABD5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948FB"/>
    <w:multiLevelType w:val="hybridMultilevel"/>
    <w:tmpl w:val="FB3A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80F82"/>
    <w:multiLevelType w:val="hybridMultilevel"/>
    <w:tmpl w:val="1D66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097323">
    <w:abstractNumId w:val="0"/>
  </w:num>
  <w:num w:numId="2" w16cid:durableId="63526868">
    <w:abstractNumId w:val="2"/>
  </w:num>
  <w:num w:numId="3" w16cid:durableId="489105073">
    <w:abstractNumId w:val="10"/>
  </w:num>
  <w:num w:numId="4" w16cid:durableId="552036298">
    <w:abstractNumId w:val="6"/>
  </w:num>
  <w:num w:numId="5" w16cid:durableId="1954365700">
    <w:abstractNumId w:val="1"/>
  </w:num>
  <w:num w:numId="6" w16cid:durableId="90472304">
    <w:abstractNumId w:val="4"/>
  </w:num>
  <w:num w:numId="7" w16cid:durableId="1354767177">
    <w:abstractNumId w:val="7"/>
  </w:num>
  <w:num w:numId="8" w16cid:durableId="2013990216">
    <w:abstractNumId w:val="3"/>
  </w:num>
  <w:num w:numId="9" w16cid:durableId="669678139">
    <w:abstractNumId w:val="9"/>
  </w:num>
  <w:num w:numId="10" w16cid:durableId="1909611823">
    <w:abstractNumId w:val="5"/>
  </w:num>
  <w:num w:numId="11" w16cid:durableId="343746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CE"/>
    <w:rsid w:val="001A06DE"/>
    <w:rsid w:val="00521B2F"/>
    <w:rsid w:val="0053053A"/>
    <w:rsid w:val="00651ACA"/>
    <w:rsid w:val="007862C7"/>
    <w:rsid w:val="008461E5"/>
    <w:rsid w:val="00992C1E"/>
    <w:rsid w:val="009C7586"/>
    <w:rsid w:val="00B141AB"/>
    <w:rsid w:val="00C24741"/>
    <w:rsid w:val="00CD2148"/>
    <w:rsid w:val="00CE09C3"/>
    <w:rsid w:val="00D206FF"/>
    <w:rsid w:val="00D66517"/>
    <w:rsid w:val="00E0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CE9"/>
  <w15:chartTrackingRefBased/>
  <w15:docId w15:val="{783E1DE9-EF4E-4D5B-B294-E031E0E0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CC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01CCE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01CC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01CCE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52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zk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2302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9</cp:revision>
  <cp:lastPrinted>2023-09-06T12:06:00Z</cp:lastPrinted>
  <dcterms:created xsi:type="dcterms:W3CDTF">2023-09-05T11:29:00Z</dcterms:created>
  <dcterms:modified xsi:type="dcterms:W3CDTF">2023-09-13T06:42:00Z</dcterms:modified>
</cp:coreProperties>
</file>